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824D" w14:textId="31296E26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  <w:r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>Terapia tDCS w łagodzeniu objawów zaburzeń</w:t>
      </w:r>
      <w:r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 xml:space="preserve"> </w:t>
      </w:r>
      <w:r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>neuropsychiatrycznych</w:t>
      </w:r>
    </w:p>
    <w:p w14:paraId="52307884" w14:textId="288C39B8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Afazja pierwotna postępująca</w:t>
      </w:r>
    </w:p>
    <w:p w14:paraId="31244DAE" w14:textId="67D0D962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ADHD</w:t>
      </w:r>
    </w:p>
    <w:p w14:paraId="53347F4B" w14:textId="77777777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Alzheimera choroba</w:t>
      </w:r>
    </w:p>
    <w:p w14:paraId="1E69148F" w14:textId="77777777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Ataksja móżdżkowa</w:t>
      </w:r>
    </w:p>
    <w:p w14:paraId="044FA7DC" w14:textId="34B4FD60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Autyzm</w:t>
      </w:r>
    </w:p>
    <w:p w14:paraId="7EE7684D" w14:textId="40466CC5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jamy brzusznej</w:t>
      </w:r>
    </w:p>
    <w:p w14:paraId="0E9959D2" w14:textId="68C78B98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krzyża</w:t>
      </w:r>
    </w:p>
    <w:p w14:paraId="2C178CE8" w14:textId="4A4331BE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kończyn fantomowych</w:t>
      </w:r>
    </w:p>
    <w:p w14:paraId="1E855BED" w14:textId="0ED8129A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neuropatyczny po urazie rdzenia kręgowego</w:t>
      </w:r>
    </w:p>
    <w:p w14:paraId="7D245D0C" w14:textId="124E69DA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twarzy</w:t>
      </w:r>
    </w:p>
    <w:p w14:paraId="7712A046" w14:textId="1D73643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Ból – inne zastosowania terapii tDCS w leczeniu bólu</w:t>
      </w:r>
    </w:p>
    <w:p w14:paraId="209B94A5" w14:textId="6ED7BB70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Depresja i zaburzenia nastroju – wyniki kliniczne terapii tDCS</w:t>
      </w:r>
    </w:p>
    <w:p w14:paraId="0BA2311F" w14:textId="653E996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Depresja i zaburzenia nastroju –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predyktory</w:t>
      </w:r>
      <w:proofErr w:type="spellEnd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 odpowiedzi tDCS</w:t>
      </w:r>
    </w:p>
    <w:p w14:paraId="6843280F" w14:textId="2D8F8C2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Dyskalkulia</w:t>
      </w:r>
    </w:p>
    <w:p w14:paraId="7364B152" w14:textId="76FFE96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Dysleksja i problemy z czytaniem</w:t>
      </w:r>
    </w:p>
    <w:p w14:paraId="78F389E0" w14:textId="52A97087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Dystonia</w:t>
      </w:r>
    </w:p>
    <w:p w14:paraId="31FD5694" w14:textId="494EC4BB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Epilepsja</w:t>
      </w:r>
    </w:p>
    <w:p w14:paraId="5EEF3D83" w14:textId="6DDE2408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FAS – Alkoholowy zespół płodowy</w:t>
      </w:r>
    </w:p>
    <w:p w14:paraId="1B17AAF3" w14:textId="7E192889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Huntingtona choroba</w:t>
      </w:r>
    </w:p>
    <w:p w14:paraId="7605F661" w14:textId="263503AF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Jąkanie się</w:t>
      </w:r>
    </w:p>
    <w:p w14:paraId="5DC9D9BA" w14:textId="5ADB2A69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Katatonia</w:t>
      </w:r>
    </w:p>
    <w:p w14:paraId="23B2A364" w14:textId="24F6F62E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Kontrola równowagi u osób starszych</w:t>
      </w:r>
    </w:p>
    <w:p w14:paraId="1732FF9C" w14:textId="6D92953C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Łagodne urazowe uszkodzenie mózgu</w:t>
      </w:r>
    </w:p>
    <w:p w14:paraId="1A84B3B4" w14:textId="2B74112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Łagodne zaburzenia poznawcze</w:t>
      </w:r>
    </w:p>
    <w:p w14:paraId="6FEEC46C" w14:textId="1F071DD8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Miastenia</w:t>
      </w:r>
    </w:p>
    <w:p w14:paraId="35F260BD" w14:textId="6F10B4DE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Migrena</w:t>
      </w:r>
    </w:p>
    <w:p w14:paraId="2E761617" w14:textId="6EF79AD6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Mózgowe porażenie dziecięce</w:t>
      </w:r>
    </w:p>
    <w:p w14:paraId="033A4B9F" w14:textId="2BFBFD0D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Nowotwór mózgu</w:t>
      </w:r>
    </w:p>
    <w:p w14:paraId="6E73CF60" w14:textId="7D27B88E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Otępienia – różne odmiany:</w:t>
      </w:r>
    </w:p>
    <w:p w14:paraId="0BECCE48" w14:textId="77777777" w:rsid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zespół korowo-podstawny, </w:t>
      </w:r>
    </w:p>
    <w:p w14:paraId="35FB6747" w14:textId="77777777" w:rsid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postępujące porażenie nadjądrowe,</w:t>
      </w:r>
    </w:p>
    <w:p w14:paraId="6FC2CE1F" w14:textId="77777777" w:rsid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zanik korowy tylny,</w:t>
      </w:r>
    </w:p>
    <w:p w14:paraId="761B3251" w14:textId="4331FCFA" w:rsidR="004325AA" w:rsidRP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otępienie czołowo-skroniowe,</w:t>
      </w:r>
    </w:p>
    <w:p w14:paraId="37A893D2" w14:textId="409B7808" w:rsidR="004325AA" w:rsidRP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lastRenderedPageBreak/>
        <w:t>otępienie z</w:t>
      </w: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 </w:t>
      </w: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ciałami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Lewy’ego</w:t>
      </w:r>
      <w:proofErr w:type="spellEnd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, </w:t>
      </w:r>
    </w:p>
    <w:p w14:paraId="2E27C982" w14:textId="5B71CBE9" w:rsidR="004325AA" w:rsidRPr="004325AA" w:rsidRDefault="004325AA" w:rsidP="00432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otępienie naczyniowe</w:t>
      </w:r>
    </w:p>
    <w:p w14:paraId="476A53C5" w14:textId="0CD5CB91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Parkinsona choroba –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de</w:t>
      </w:r>
      <w:r>
        <w:rPr>
          <w:rFonts w:ascii="Calibri" w:eastAsia="Calibri" w:hAnsi="Calibri" w:cs="Calibri"/>
          <w:color w:val="666666"/>
          <w:sz w:val="32"/>
          <w:szCs w:val="32"/>
        </w:rPr>
        <w:t>i</w:t>
      </w: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cyty</w:t>
      </w:r>
      <w:proofErr w:type="spellEnd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 poznawcze</w:t>
      </w:r>
    </w:p>
    <w:p w14:paraId="551C9AB6" w14:textId="00EF3E17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Parkinsona choroba – rehabilitacja chodu</w:t>
      </w:r>
    </w:p>
    <w:p w14:paraId="45681268" w14:textId="752DA59C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Parkinsona choroba – leczenie zmęczenia</w:t>
      </w:r>
    </w:p>
    <w:p w14:paraId="4496F4E6" w14:textId="733746C8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Retinopatia cukrzycowa</w:t>
      </w:r>
    </w:p>
    <w:p w14:paraId="6E3E0294" w14:textId="2AA36ECD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Ruminacje</w:t>
      </w:r>
      <w:proofErr w:type="spellEnd"/>
    </w:p>
    <w:p w14:paraId="5BF5DE9A" w14:textId="5ADE89F5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PTSD – zespół stresu pourazowego</w:t>
      </w:r>
    </w:p>
    <w:p w14:paraId="02699716" w14:textId="265F73E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Schizofrenia – objawy negatywne</w:t>
      </w:r>
    </w:p>
    <w:p w14:paraId="27D5D201" w14:textId="36EDBD48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Schizofrenia – wpływ na halucynacje</w:t>
      </w:r>
    </w:p>
    <w:p w14:paraId="50E62DE2" w14:textId="5983499F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Stwardnienie rozsiane</w:t>
      </w:r>
    </w:p>
    <w:p w14:paraId="297B0674" w14:textId="1CAC4A21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Stwardnienie zanikowe boczne</w:t>
      </w:r>
    </w:p>
    <w:p w14:paraId="6FB35153" w14:textId="18A4A70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Szumy uszne</w:t>
      </w:r>
    </w:p>
    <w:p w14:paraId="4D43DE67" w14:textId="7FA7DB7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Udar – leczenie afazji</w:t>
      </w:r>
    </w:p>
    <w:p w14:paraId="3FB7FBFF" w14:textId="2A0FB5F1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Udar – leczenie dysfagii</w:t>
      </w:r>
    </w:p>
    <w:p w14:paraId="104B32AB" w14:textId="37C39D92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Udar – leczenie funkcji poznawczych</w:t>
      </w:r>
    </w:p>
    <w:p w14:paraId="2FE3731C" w14:textId="6680AB4D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Udar – leczenie równowagi i chodu</w:t>
      </w:r>
    </w:p>
    <w:p w14:paraId="43C3BA5C" w14:textId="71388AD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Udar – leczenie zaniedbania</w:t>
      </w:r>
    </w:p>
    <w:p w14:paraId="46D1364F" w14:textId="2132C966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Uszkodzenie rdzenia kręgowego</w:t>
      </w:r>
    </w:p>
    <w:p w14:paraId="631D5B33" w14:textId="34651490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Uzależnienia – terapia tDCS w uzależnieniu od alkoholu, nikotyny,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opioidów</w:t>
      </w:r>
      <w:proofErr w:type="spellEnd"/>
    </w:p>
    <w:p w14:paraId="78409FF2" w14:textId="24D2AF3B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Uzależnienia – poprawa funkcji poznawczych w zaburzeniach związanych z substancjami i uzależnieniami</w:t>
      </w:r>
    </w:p>
    <w:p w14:paraId="624500BF" w14:textId="419938E2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Wypalenie zawodowe</w:t>
      </w:r>
    </w:p>
    <w:p w14:paraId="0C3A86B7" w14:textId="2E2816C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afektywne dwubiegunowe</w:t>
      </w:r>
    </w:p>
    <w:p w14:paraId="3C4EE077" w14:textId="52FDF674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Zaburzenia typu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borderline</w:t>
      </w:r>
      <w:proofErr w:type="spellEnd"/>
    </w:p>
    <w:p w14:paraId="390601BC" w14:textId="73E4A225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lękowe</w:t>
      </w:r>
    </w:p>
    <w:p w14:paraId="573FD81B" w14:textId="17A79660" w:rsidR="004325AA" w:rsidRPr="004325AA" w:rsidRDefault="004325AA" w:rsidP="00432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lęk napadowy, </w:t>
      </w:r>
    </w:p>
    <w:p w14:paraId="3D8C1EBA" w14:textId="77777777" w:rsidR="004325AA" w:rsidRPr="004325AA" w:rsidRDefault="004325AA" w:rsidP="00432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lęk społeczny, </w:t>
      </w:r>
    </w:p>
    <w:p w14:paraId="01CDD825" w14:textId="77777777" w:rsidR="004325AA" w:rsidRPr="004325AA" w:rsidRDefault="004325AA" w:rsidP="00432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uogólniony zespół lękowy,</w:t>
      </w:r>
    </w:p>
    <w:p w14:paraId="33402E58" w14:textId="0C631B0B" w:rsidR="004325AA" w:rsidRPr="004325AA" w:rsidRDefault="004325AA" w:rsidP="00432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agorafobia, </w:t>
      </w:r>
    </w:p>
    <w:p w14:paraId="367D4E3B" w14:textId="50E9C53A" w:rsidR="004325AA" w:rsidRPr="004325AA" w:rsidRDefault="004325AA" w:rsidP="00432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fobia swoista</w:t>
      </w:r>
    </w:p>
    <w:p w14:paraId="002F0B79" w14:textId="134099D3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obsesyjno-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kompulsyjne</w:t>
      </w:r>
      <w:proofErr w:type="spellEnd"/>
    </w:p>
    <w:p w14:paraId="27D7D2DC" w14:textId="3059E8ED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ind w:left="360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odżywiania</w:t>
      </w:r>
    </w:p>
    <w:p w14:paraId="716C787E" w14:textId="77777777" w:rsidR="004325AA" w:rsidRPr="004325AA" w:rsidRDefault="004325AA" w:rsidP="004325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anoreksja,</w:t>
      </w:r>
    </w:p>
    <w:p w14:paraId="5A7C6E53" w14:textId="1FF729B0" w:rsidR="004325AA" w:rsidRPr="004325AA" w:rsidRDefault="004325AA" w:rsidP="004325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lastRenderedPageBreak/>
        <w:t xml:space="preserve">bulimia, </w:t>
      </w:r>
    </w:p>
    <w:p w14:paraId="1DC11AB7" w14:textId="6957704F" w:rsidR="004325AA" w:rsidRPr="004325AA" w:rsidRDefault="004325AA" w:rsidP="004325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napadowe objadanie się</w:t>
      </w:r>
    </w:p>
    <w:p w14:paraId="142AA9B6" w14:textId="7915CB16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snu</w:t>
      </w:r>
    </w:p>
    <w:p w14:paraId="6C7B82B1" w14:textId="2BC6BB10" w:rsidR="004325AA" w:rsidRPr="004325AA" w:rsidRDefault="004325AA" w:rsidP="0043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bezsenność, </w:t>
      </w:r>
    </w:p>
    <w:p w14:paraId="43BD6CAE" w14:textId="37A91446" w:rsidR="004325AA" w:rsidRPr="004325AA" w:rsidRDefault="004325AA" w:rsidP="0043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snu występujące w innych zaburzeniach</w:t>
      </w:r>
    </w:p>
    <w:p w14:paraId="54FF2694" w14:textId="541CF16B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świadomości</w:t>
      </w:r>
    </w:p>
    <w:p w14:paraId="5B77CDA9" w14:textId="3D6E27DE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Zaburzenia uczenia się</w:t>
      </w:r>
    </w:p>
    <w:p w14:paraId="1E19BAB1" w14:textId="45FC399A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Zanik wieloukładowy</w:t>
      </w:r>
    </w:p>
    <w:p w14:paraId="5C1BDA29" w14:textId="0058E822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Zespół Downa</w:t>
      </w:r>
    </w:p>
    <w:p w14:paraId="338D4A23" w14:textId="18E9A2B5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Zespół post-polio</w:t>
      </w:r>
    </w:p>
    <w:p w14:paraId="4E61E220" w14:textId="415A52EA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Zespół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Rette’a</w:t>
      </w:r>
      <w:proofErr w:type="spellEnd"/>
    </w:p>
    <w:p w14:paraId="1C2CD56C" w14:textId="71A72352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Zespół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Sjogrena</w:t>
      </w:r>
      <w:proofErr w:type="spellEnd"/>
    </w:p>
    <w:p w14:paraId="7F044402" w14:textId="759E3597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 xml:space="preserve">Zespół </w:t>
      </w:r>
      <w:proofErr w:type="spellStart"/>
      <w:r w:rsidRPr="004325AA">
        <w:rPr>
          <w:rFonts w:ascii="MontserratThin-Light" w:hAnsi="MontserratThin-Light" w:cs="MontserratThin-Light"/>
          <w:color w:val="666666"/>
          <w:sz w:val="32"/>
          <w:szCs w:val="32"/>
        </w:rPr>
        <w:t>Tourette’a</w:t>
      </w:r>
      <w:proofErr w:type="spellEnd"/>
    </w:p>
    <w:p w14:paraId="517AC62F" w14:textId="77777777" w:rsidR="004325AA" w:rsidRP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</w:p>
    <w:p w14:paraId="17EE3C82" w14:textId="77777777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</w:p>
    <w:p w14:paraId="61B1EE45" w14:textId="3E171E32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  <w:r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>Poprawa funkcji poznawczych przy użyciu terapii tDCS</w:t>
      </w:r>
    </w:p>
    <w:p w14:paraId="020EBC7D" w14:textId="58D68122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 xml:space="preserve">Poprawa funkcji poznawczych </w:t>
      </w:r>
      <w:r w:rsidRPr="00E84DBE">
        <w:rPr>
          <w:rFonts w:ascii="MontserratThin-Light" w:hAnsi="MontserratThin-Light" w:cs="MontserratThin-Light"/>
          <w:color w:val="666666"/>
          <w:sz w:val="32"/>
          <w:szCs w:val="32"/>
          <w:u w:val="single"/>
        </w:rPr>
        <w:t>u zdrowych osób starszych</w:t>
      </w:r>
    </w:p>
    <w:p w14:paraId="763FCA63" w14:textId="46295302" w:rsidR="00E84DBE" w:rsidRPr="00E84DBE" w:rsidRDefault="004325AA" w:rsidP="00E84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pamięć robocza, </w:t>
      </w:r>
    </w:p>
    <w:p w14:paraId="3A48B118" w14:textId="77777777" w:rsidR="00E84DBE" w:rsidRPr="00E84DBE" w:rsidRDefault="004325AA" w:rsidP="00E84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skojarzeniowa, </w:t>
      </w:r>
    </w:p>
    <w:p w14:paraId="5F06B444" w14:textId="77777777" w:rsidR="00E84DBE" w:rsidRPr="00E84DBE" w:rsidRDefault="004325AA" w:rsidP="00E84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epizodyczna, </w:t>
      </w:r>
    </w:p>
    <w:p w14:paraId="398277E7" w14:textId="77777777" w:rsidR="00E84DBE" w:rsidRPr="00E84DBE" w:rsidRDefault="004325AA" w:rsidP="00E84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semantyczna, </w:t>
      </w:r>
    </w:p>
    <w:p w14:paraId="64DC59A3" w14:textId="77777777" w:rsidR="00E84DBE" w:rsidRDefault="004325AA" w:rsidP="004325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proceduralna</w:t>
      </w:r>
    </w:p>
    <w:p w14:paraId="62DE018B" w14:textId="30CDDE77" w:rsidR="004325AA" w:rsidRPr="00E84DBE" w:rsidRDefault="004325AA" w:rsidP="00E84DBE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Poprawa funkcji matematycznych</w:t>
      </w:r>
    </w:p>
    <w:p w14:paraId="3908A7B8" w14:textId="77777777" w:rsidR="00E84DBE" w:rsidRPr="00E84DBE" w:rsidRDefault="004325AA" w:rsidP="00E84D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poprawa procesów arytmetycznych, </w:t>
      </w:r>
    </w:p>
    <w:p w14:paraId="79EE0F85" w14:textId="6494BC4C" w:rsidR="004325AA" w:rsidRPr="00E84DBE" w:rsidRDefault="004325AA" w:rsidP="00E84D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niesymbolicznych i symbolicznych procesów liczbowych</w:t>
      </w:r>
    </w:p>
    <w:p w14:paraId="3CD650A9" w14:textId="3642B3D2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Poprawa uczenia się języków obcych</w:t>
      </w:r>
    </w:p>
    <w:p w14:paraId="04E13A3E" w14:textId="33FBD0CA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Poprawa tworzenia i odzyskiwania pamięci epizodycznej</w:t>
      </w:r>
    </w:p>
    <w:p w14:paraId="4F83FDA4" w14:textId="69785414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Poprawa funkcji poznawczych u młodych osób dorosłych</w:t>
      </w:r>
    </w:p>
    <w:p w14:paraId="3EEF7FF8" w14:textId="77777777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wpływ na uwagę,</w:t>
      </w:r>
    </w:p>
    <w:p w14:paraId="61C71116" w14:textId="541D8212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funkcje wykonawcze, </w:t>
      </w:r>
    </w:p>
    <w:p w14:paraId="41B7C32C" w14:textId="77777777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kontrolę hamowania,</w:t>
      </w:r>
    </w:p>
    <w:p w14:paraId="13E8A7D9" w14:textId="642D9B2B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podejmowanie decyzji,</w:t>
      </w:r>
    </w:p>
    <w:p w14:paraId="2E19E764" w14:textId="03E02FE6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pamięć roboczą,</w:t>
      </w:r>
    </w:p>
    <w:p w14:paraId="3ECFF792" w14:textId="3923DF8D" w:rsidR="00E84DBE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uczenie się, </w:t>
      </w:r>
    </w:p>
    <w:p w14:paraId="15A6615C" w14:textId="32CEB3AE" w:rsidR="004325AA" w:rsidRPr="00E84DBE" w:rsidRDefault="004325AA" w:rsidP="00E84D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język</w:t>
      </w:r>
    </w:p>
    <w:p w14:paraId="2AF1C5AA" w14:textId="121CC2B5" w:rsidR="004325AA" w:rsidRPr="00E84DBE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  <w:u w:val="single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lastRenderedPageBreak/>
        <w:t xml:space="preserve">Poprawa nastroju </w:t>
      </w:r>
      <w:r w:rsidRPr="00E84DBE">
        <w:rPr>
          <w:rFonts w:ascii="MontserratThin-Light" w:hAnsi="MontserratThin-Light" w:cs="MontserratThin-Light"/>
          <w:color w:val="666666"/>
          <w:sz w:val="32"/>
          <w:szCs w:val="32"/>
          <w:u w:val="single"/>
        </w:rPr>
        <w:t>u zdrowych osób</w:t>
      </w:r>
    </w:p>
    <w:p w14:paraId="1838C9ED" w14:textId="77E52532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postrzeganie obiektów</w:t>
      </w:r>
    </w:p>
    <w:p w14:paraId="55A7414B" w14:textId="3A447B6D" w:rsidR="004325AA" w:rsidRPr="00E84DBE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  <w:u w:val="single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 xml:space="preserve">Poprawa czasu reakcji </w:t>
      </w:r>
      <w:r w:rsidRPr="00E84DBE">
        <w:rPr>
          <w:rFonts w:ascii="MontserratThin-Light" w:hAnsi="MontserratThin-Light" w:cs="MontserratThin-Light"/>
          <w:color w:val="666666"/>
          <w:sz w:val="32"/>
          <w:szCs w:val="32"/>
          <w:u w:val="single"/>
        </w:rPr>
        <w:t>u osób starszych</w:t>
      </w:r>
    </w:p>
    <w:p w14:paraId="0C80BCEE" w14:textId="5B459761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kreatywność</w:t>
      </w:r>
    </w:p>
    <w:p w14:paraId="41DCB267" w14:textId="428D25B1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empatię</w:t>
      </w:r>
    </w:p>
    <w:p w14:paraId="4AB4FF3F" w14:textId="36C3166F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umiejętności chirurgiczne</w:t>
      </w:r>
    </w:p>
    <w:p w14:paraId="1CB0E7F5" w14:textId="3352408A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Przyjmowanie perspektywy wzrokowej</w:t>
      </w:r>
    </w:p>
    <w:p w14:paraId="4EB8FE26" w14:textId="77777777" w:rsidR="00E84DBE" w:rsidRDefault="00E84DBE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</w:p>
    <w:p w14:paraId="17718B4C" w14:textId="77777777" w:rsidR="00E84DBE" w:rsidRDefault="00E84DBE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</w:p>
    <w:p w14:paraId="768F80B4" w14:textId="77777777" w:rsidR="00E84DBE" w:rsidRDefault="00E84DBE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</w:p>
    <w:p w14:paraId="49BF7433" w14:textId="6A032B1A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</w:pPr>
      <w:r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 xml:space="preserve">IV. Poprawa wydajności </w:t>
      </w:r>
      <w:r w:rsidR="00E84DBE">
        <w:rPr>
          <w:rFonts w:ascii="MontserratThin-Bold" w:hAnsi="MontserratThin-Bold" w:cs="MontserratThin-Bold"/>
          <w:b/>
          <w:bCs/>
          <w:color w:val="666666"/>
          <w:sz w:val="32"/>
          <w:szCs w:val="32"/>
        </w:rPr>
        <w:t>W SPORCIE</w:t>
      </w:r>
    </w:p>
    <w:p w14:paraId="50D9AC55" w14:textId="7A49807C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 xml:space="preserve">Wpływ na sprawność </w:t>
      </w:r>
      <w:r>
        <w:rPr>
          <w:rFonts w:ascii="Calibri" w:eastAsia="Calibri" w:hAnsi="Calibri" w:cs="Calibri"/>
          <w:color w:val="666666"/>
          <w:sz w:val="32"/>
          <w:szCs w:val="32"/>
        </w:rPr>
        <w:t>fizyczną</w:t>
      </w:r>
      <w:r>
        <w:rPr>
          <w:rFonts w:ascii="MontserratThin-Light" w:hAnsi="MontserratThin-Light" w:cs="MontserratThin-Light"/>
          <w:color w:val="666666"/>
          <w:sz w:val="32"/>
          <w:szCs w:val="32"/>
        </w:rPr>
        <w:t xml:space="preserve"> i naukę motoryczną</w:t>
      </w:r>
    </w:p>
    <w:p w14:paraId="49B5109F" w14:textId="16997810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bieganie i kolarstwo</w:t>
      </w:r>
    </w:p>
    <w:p w14:paraId="424B7223" w14:textId="529DC267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spowolnienie ruchowe</w:t>
      </w:r>
    </w:p>
    <w:p w14:paraId="118ECF76" w14:textId="77777777" w:rsidR="00E84DBE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>
        <w:rPr>
          <w:rFonts w:ascii="MontserratThin-Light" w:hAnsi="MontserratThin-Light" w:cs="MontserratThin-Light"/>
          <w:color w:val="666666"/>
          <w:sz w:val="32"/>
          <w:szCs w:val="32"/>
        </w:rPr>
        <w:t>Wpływ na wydajność ćwiczeń,</w:t>
      </w:r>
    </w:p>
    <w:p w14:paraId="22580EFC" w14:textId="50543577" w:rsidR="00E84DBE" w:rsidRPr="00E84DBE" w:rsidRDefault="004325AA" w:rsidP="00E84D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ćwiczenia siły mięśni, </w:t>
      </w:r>
    </w:p>
    <w:p w14:paraId="69518523" w14:textId="77777777" w:rsidR="00E84DBE" w:rsidRPr="00E84DBE" w:rsidRDefault="004325AA" w:rsidP="00E84D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ćwiczenia wytrzymałościowe, </w:t>
      </w:r>
    </w:p>
    <w:p w14:paraId="3F5F9141" w14:textId="77777777" w:rsidR="00E84DBE" w:rsidRPr="00E84DBE" w:rsidRDefault="004325AA" w:rsidP="00E84D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 xml:space="preserve">zachowania wzrokowe, </w:t>
      </w:r>
    </w:p>
    <w:p w14:paraId="63668267" w14:textId="09C05018" w:rsidR="004325AA" w:rsidRPr="00E84DBE" w:rsidRDefault="004325AA" w:rsidP="00E84D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elastyczność,</w:t>
      </w:r>
    </w:p>
    <w:p w14:paraId="6EA59384" w14:textId="77777777" w:rsidR="004325AA" w:rsidRPr="00E84DBE" w:rsidRDefault="004325AA" w:rsidP="00E84D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</w:rPr>
        <w:t>odpowiedzi percepcyjne</w:t>
      </w:r>
    </w:p>
    <w:p w14:paraId="61191095" w14:textId="1F7FFB95" w:rsidR="004325AA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  <w:highlight w:val="lightGray"/>
        </w:rPr>
        <w:t>Zastosowanie terapii w e-sporcie</w:t>
      </w:r>
    </w:p>
    <w:p w14:paraId="199E180C" w14:textId="0BE07914" w:rsidR="004325AA" w:rsidRPr="00416C6E" w:rsidRDefault="004325AA" w:rsidP="004325AA">
      <w:pPr>
        <w:autoSpaceDE w:val="0"/>
        <w:autoSpaceDN w:val="0"/>
        <w:adjustRightInd w:val="0"/>
        <w:spacing w:after="0" w:line="240" w:lineRule="auto"/>
        <w:rPr>
          <w:rFonts w:ascii="MontserratThin-Light" w:hAnsi="MontserratThin-Light" w:cs="MontserratThin-Light"/>
          <w:color w:val="666666"/>
          <w:sz w:val="32"/>
          <w:szCs w:val="32"/>
        </w:rPr>
      </w:pPr>
      <w:r w:rsidRPr="00E84DBE">
        <w:rPr>
          <w:rFonts w:ascii="MontserratThin-Light" w:hAnsi="MontserratThin-Light" w:cs="MontserratThin-Light"/>
          <w:color w:val="666666"/>
          <w:sz w:val="32"/>
          <w:szCs w:val="32"/>
          <w:highlight w:val="lightGray"/>
        </w:rPr>
        <w:t>Wpływ na sprawność stóp i kostek</w:t>
      </w:r>
    </w:p>
    <w:p w14:paraId="207126CA" w14:textId="77777777" w:rsidR="007D07F0" w:rsidRDefault="007D07F0"/>
    <w:sectPr w:rsidR="007D0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E74" w14:textId="77777777" w:rsidR="00D93079" w:rsidRDefault="00D93079" w:rsidP="00E84DBE">
      <w:pPr>
        <w:spacing w:after="0" w:line="240" w:lineRule="auto"/>
      </w:pPr>
      <w:r>
        <w:separator/>
      </w:r>
    </w:p>
  </w:endnote>
  <w:endnote w:type="continuationSeparator" w:id="0">
    <w:p w14:paraId="3FFCC8AD" w14:textId="77777777" w:rsidR="00D93079" w:rsidRDefault="00D93079" w:rsidP="00E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Thin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Thin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FE95" w14:textId="77777777" w:rsidR="00D93079" w:rsidRDefault="00D93079" w:rsidP="00E84DBE">
      <w:pPr>
        <w:spacing w:after="0" w:line="240" w:lineRule="auto"/>
      </w:pPr>
      <w:r>
        <w:separator/>
      </w:r>
    </w:p>
  </w:footnote>
  <w:footnote w:type="continuationSeparator" w:id="0">
    <w:p w14:paraId="1A6E7933" w14:textId="77777777" w:rsidR="00D93079" w:rsidRDefault="00D93079" w:rsidP="00E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4FC8" w14:textId="1F423B2D" w:rsidR="00E84DBE" w:rsidRDefault="00E84DBE">
    <w:pPr>
      <w:pStyle w:val="Nagwek"/>
    </w:pPr>
    <w:r>
      <w:t xml:space="preserve">Choroby do </w:t>
    </w:r>
    <w:proofErr w:type="spellStart"/>
    <w:r>
      <w:t>tDSC</w:t>
    </w:r>
    <w:proofErr w:type="spellEnd"/>
  </w:p>
  <w:p w14:paraId="4AE4F787" w14:textId="77777777" w:rsidR="00E84DBE" w:rsidRDefault="00E8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282"/>
    <w:multiLevelType w:val="hybridMultilevel"/>
    <w:tmpl w:val="9038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837"/>
    <w:multiLevelType w:val="hybridMultilevel"/>
    <w:tmpl w:val="4F6A0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97533"/>
    <w:multiLevelType w:val="hybridMultilevel"/>
    <w:tmpl w:val="E15C2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87930"/>
    <w:multiLevelType w:val="hybridMultilevel"/>
    <w:tmpl w:val="FBBC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855"/>
    <w:multiLevelType w:val="hybridMultilevel"/>
    <w:tmpl w:val="5868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8FA"/>
    <w:multiLevelType w:val="hybridMultilevel"/>
    <w:tmpl w:val="E8BC1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D1864"/>
    <w:multiLevelType w:val="hybridMultilevel"/>
    <w:tmpl w:val="CB2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C75"/>
    <w:multiLevelType w:val="hybridMultilevel"/>
    <w:tmpl w:val="70A4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FFE"/>
    <w:multiLevelType w:val="hybridMultilevel"/>
    <w:tmpl w:val="CC42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39370">
    <w:abstractNumId w:val="4"/>
  </w:num>
  <w:num w:numId="2" w16cid:durableId="291524677">
    <w:abstractNumId w:val="2"/>
  </w:num>
  <w:num w:numId="3" w16cid:durableId="179898466">
    <w:abstractNumId w:val="5"/>
  </w:num>
  <w:num w:numId="4" w16cid:durableId="13850844">
    <w:abstractNumId w:val="3"/>
  </w:num>
  <w:num w:numId="5" w16cid:durableId="453058441">
    <w:abstractNumId w:val="1"/>
  </w:num>
  <w:num w:numId="6" w16cid:durableId="307323089">
    <w:abstractNumId w:val="7"/>
  </w:num>
  <w:num w:numId="7" w16cid:durableId="765661213">
    <w:abstractNumId w:val="6"/>
  </w:num>
  <w:num w:numId="8" w16cid:durableId="1822966961">
    <w:abstractNumId w:val="0"/>
  </w:num>
  <w:num w:numId="9" w16cid:durableId="257057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A"/>
    <w:rsid w:val="002C4E85"/>
    <w:rsid w:val="004325AA"/>
    <w:rsid w:val="005D53DB"/>
    <w:rsid w:val="007573DC"/>
    <w:rsid w:val="007D07F0"/>
    <w:rsid w:val="007F4042"/>
    <w:rsid w:val="00B8790D"/>
    <w:rsid w:val="00D93079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1DE"/>
  <w15:chartTrackingRefBased/>
  <w15:docId w15:val="{449684D0-9335-48F8-B2D7-72B9DCB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5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DBE"/>
  </w:style>
  <w:style w:type="paragraph" w:styleId="Stopka">
    <w:name w:val="footer"/>
    <w:basedOn w:val="Normalny"/>
    <w:link w:val="StopkaZnak"/>
    <w:uiPriority w:val="99"/>
    <w:unhideWhenUsed/>
    <w:rsid w:val="00E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Romańczuk</dc:creator>
  <cp:keywords/>
  <dc:description/>
  <cp:lastModifiedBy>Aleksandra Romańczuk</cp:lastModifiedBy>
  <cp:revision>1</cp:revision>
  <dcterms:created xsi:type="dcterms:W3CDTF">2022-09-27T09:18:00Z</dcterms:created>
  <dcterms:modified xsi:type="dcterms:W3CDTF">2022-09-30T13:18:00Z</dcterms:modified>
</cp:coreProperties>
</file>